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15" w:rsidRPr="00231AF2" w:rsidRDefault="000A2E15" w:rsidP="000A2E15">
      <w:pPr>
        <w:spacing w:line="240" w:lineRule="auto"/>
        <w:rPr>
          <w:rFonts w:ascii="Tahoma" w:eastAsia="Times New Roman" w:hAnsi="Tahoma" w:cs="Tahoma"/>
          <w:color w:val="4D4D4D"/>
          <w:sz w:val="16"/>
          <w:szCs w:val="16"/>
          <w:lang w:eastAsia="es-ES"/>
        </w:rPr>
      </w:pPr>
      <w:r w:rsidRPr="00231AF2">
        <w:rPr>
          <w:rFonts w:ascii="Tahoma" w:eastAsia="Times New Roman" w:hAnsi="Tahoma" w:cs="Tahoma"/>
          <w:b/>
          <w:bCs/>
          <w:color w:val="8FA9C7"/>
          <w:sz w:val="20"/>
          <w:szCs w:val="20"/>
          <w:lang w:eastAsia="es-ES"/>
        </w:rPr>
        <w:t>Convocatoria Tr</w:t>
      </w:r>
      <w:r>
        <w:rPr>
          <w:rFonts w:ascii="Tahoma" w:eastAsia="Times New Roman" w:hAnsi="Tahoma" w:cs="Tahoma"/>
          <w:b/>
          <w:bCs/>
          <w:color w:val="8FA9C7"/>
          <w:sz w:val="20"/>
          <w:szCs w:val="20"/>
          <w:lang w:eastAsia="es-ES"/>
        </w:rPr>
        <w:t>ansferencias Internas - FEN 2015</w:t>
      </w:r>
      <w:r w:rsidRPr="00231AF2">
        <w:rPr>
          <w:rFonts w:ascii="Tahoma" w:eastAsia="Times New Roman" w:hAnsi="Tahoma" w:cs="Tahoma"/>
          <w:b/>
          <w:bCs/>
          <w:color w:val="8FA9C7"/>
          <w:sz w:val="20"/>
          <w:szCs w:val="20"/>
          <w:lang w:eastAsia="es-ES"/>
        </w:rPr>
        <w:br/>
      </w:r>
    </w:p>
    <w:p w:rsidR="000A2E15" w:rsidRPr="00231AF2" w:rsidRDefault="000A2E15" w:rsidP="000A2E15">
      <w:pPr>
        <w:spacing w:before="480" w:line="240" w:lineRule="auto"/>
        <w:jc w:val="center"/>
        <w:outlineLvl w:val="0"/>
        <w:rPr>
          <w:rFonts w:ascii="Cambria" w:eastAsia="Times New Roman" w:hAnsi="Cambria" w:cs="Tahoma"/>
          <w:b/>
          <w:bCs/>
          <w:color w:val="365F91"/>
          <w:kern w:val="36"/>
          <w:sz w:val="36"/>
          <w:szCs w:val="28"/>
          <w:lang w:val="es-CL" w:eastAsia="es-CL"/>
        </w:rPr>
      </w:pPr>
      <w:r w:rsidRPr="00231AF2">
        <w:rPr>
          <w:rFonts w:ascii="Cambria" w:eastAsia="Times New Roman" w:hAnsi="Cambria" w:cs="Tahoma"/>
          <w:b/>
          <w:bCs/>
          <w:color w:val="365F91"/>
          <w:kern w:val="36"/>
          <w:sz w:val="36"/>
          <w:szCs w:val="28"/>
          <w:lang w:val="es-CL" w:eastAsia="es-CL"/>
        </w:rPr>
        <w:t>Transferencias entre ca</w:t>
      </w:r>
      <w:r>
        <w:rPr>
          <w:rFonts w:ascii="Cambria" w:eastAsia="Times New Roman" w:hAnsi="Cambria" w:cs="Tahoma"/>
          <w:b/>
          <w:bCs/>
          <w:color w:val="365F91"/>
          <w:kern w:val="36"/>
          <w:sz w:val="36"/>
          <w:szCs w:val="28"/>
          <w:lang w:val="es-CL" w:eastAsia="es-CL"/>
        </w:rPr>
        <w:t>rreras - FEN - Convocatoria 2015</w:t>
      </w:r>
    </w:p>
    <w:p w:rsidR="000A2E15" w:rsidRPr="00231AF2" w:rsidRDefault="000A2E15" w:rsidP="000A2E15">
      <w:pPr>
        <w:spacing w:before="20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4F81BD"/>
          <w:sz w:val="32"/>
          <w:szCs w:val="16"/>
          <w:lang w:eastAsia="es-ES"/>
        </w:rPr>
      </w:pPr>
      <w:r w:rsidRPr="00231AF2">
        <w:rPr>
          <w:rFonts w:ascii="Cambria" w:eastAsia="Times New Roman" w:hAnsi="Cambria" w:cs="Tahoma"/>
          <w:b/>
          <w:bCs/>
          <w:i/>
          <w:iCs/>
          <w:color w:val="4F81BD"/>
          <w:sz w:val="32"/>
          <w:lang w:val="es-CL" w:eastAsia="es-ES"/>
        </w:rPr>
        <w:t>Presentación.</w:t>
      </w:r>
    </w:p>
    <w:p w:rsidR="000A2E15" w:rsidRPr="00231AF2" w:rsidRDefault="000A2E15" w:rsidP="000A2E15">
      <w:pPr>
        <w:spacing w:line="240" w:lineRule="auto"/>
        <w:rPr>
          <w:rFonts w:ascii="Tahoma" w:eastAsia="Times New Roman" w:hAnsi="Tahoma" w:cs="Times New Roman"/>
          <w:b/>
          <w:color w:val="4D4D4D"/>
          <w:sz w:val="20"/>
          <w:szCs w:val="24"/>
          <w:lang w:eastAsia="es-CL"/>
        </w:rPr>
      </w:pPr>
    </w:p>
    <w:p w:rsidR="000A2E15" w:rsidRPr="00231AF2" w:rsidRDefault="000A2E15" w:rsidP="000A2E15">
      <w:pPr>
        <w:spacing w:before="120" w:after="120" w:line="360" w:lineRule="auto"/>
        <w:jc w:val="both"/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</w:pP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La Facultad de Economía y Negocios, a través de sus Escuelas de</w:t>
      </w:r>
      <w:r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 Pregrado, convoca a los estudiantes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 de las carreras de Ingeniería Comercial, Ingeniería en In</w:t>
      </w:r>
      <w:r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formación y Control de Gestión y 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 Contador Auditor, a postular al proceso de transferencia interna entre carreras.</w:t>
      </w:r>
      <w:r w:rsidRPr="00231AF2">
        <w:rPr>
          <w:rFonts w:ascii="Times New Roman" w:eastAsia="Times New Roman" w:hAnsi="Times New Roman" w:cs="Times New Roman"/>
          <w:color w:val="4D4D4D"/>
          <w:sz w:val="24"/>
          <w:szCs w:val="24"/>
          <w:lang w:eastAsia="es-ES"/>
        </w:rPr>
        <w:t xml:space="preserve"> </w:t>
      </w:r>
    </w:p>
    <w:p w:rsidR="000A2E15" w:rsidRPr="00231AF2" w:rsidRDefault="000A2E15" w:rsidP="000A2E15">
      <w:pPr>
        <w:spacing w:before="120" w:after="120" w:line="360" w:lineRule="auto"/>
        <w:jc w:val="both"/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</w:pP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El objetivo de este sistema es posibilitar y normar el cambio de carrera para alumnos que por vocación, perfil o interés deseen obtener el grado académico y título universitario que la carrera de destino ofrece.</w:t>
      </w:r>
      <w:r w:rsidRPr="00231AF2">
        <w:rPr>
          <w:rFonts w:ascii="Times New Roman" w:eastAsia="Times New Roman" w:hAnsi="Times New Roman" w:cs="Times New Roman"/>
          <w:color w:val="4D4D4D"/>
          <w:sz w:val="24"/>
          <w:szCs w:val="24"/>
          <w:lang w:eastAsia="es-ES"/>
        </w:rPr>
        <w:t xml:space="preserve"> </w:t>
      </w:r>
    </w:p>
    <w:p w:rsidR="000A2E15" w:rsidRPr="00231AF2" w:rsidRDefault="000A2E15" w:rsidP="000A2E15">
      <w:pPr>
        <w:spacing w:before="120" w:after="120" w:line="360" w:lineRule="auto"/>
        <w:jc w:val="both"/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</w:pP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Esta convocatoria es de carácter anual y sólo se llevará a cabo durante el 1er semestre de cada año.</w:t>
      </w:r>
      <w:r w:rsidRPr="00231AF2">
        <w:rPr>
          <w:rFonts w:ascii="Times New Roman" w:eastAsia="Times New Roman" w:hAnsi="Times New Roman" w:cs="Times New Roman"/>
          <w:color w:val="4D4D4D"/>
          <w:sz w:val="24"/>
          <w:szCs w:val="24"/>
          <w:lang w:eastAsia="es-ES"/>
        </w:rPr>
        <w:t xml:space="preserve"> </w:t>
      </w:r>
    </w:p>
    <w:p w:rsidR="000A2E15" w:rsidRPr="00231AF2" w:rsidRDefault="000A2E15" w:rsidP="000A2E1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4D4D4D"/>
          <w:sz w:val="32"/>
          <w:szCs w:val="24"/>
          <w:lang w:val="es-CL" w:eastAsia="es-CL"/>
        </w:rPr>
      </w:pPr>
      <w:r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Cupos o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frecidos</w:t>
      </w:r>
      <w:r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 para ingresar a 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 Ingeniería Comercial: </w:t>
      </w:r>
      <w:r w:rsidRPr="00231AF2">
        <w:rPr>
          <w:rFonts w:ascii="Tahoma" w:eastAsia="Times New Roman" w:hAnsi="Tahoma" w:cs="Tahoma"/>
          <w:b/>
          <w:bCs/>
          <w:color w:val="4D4D4D"/>
          <w:sz w:val="20"/>
          <w:lang w:val="es-CL" w:eastAsia="es-CL"/>
        </w:rPr>
        <w:t>10</w:t>
      </w:r>
      <w:r w:rsidRPr="00231AF2">
        <w:rPr>
          <w:rFonts w:ascii="Times New Roman" w:eastAsia="Times New Roman" w:hAnsi="Times New Roman" w:cs="Times New Roman"/>
          <w:color w:val="4D4D4D"/>
          <w:sz w:val="24"/>
          <w:szCs w:val="24"/>
          <w:lang w:eastAsia="es-ES"/>
        </w:rPr>
        <w:t xml:space="preserve"> </w:t>
      </w:r>
    </w:p>
    <w:p w:rsidR="000A2E15" w:rsidRDefault="000A2E15" w:rsidP="000A2E15">
      <w:pPr>
        <w:spacing w:before="120" w:after="120" w:line="360" w:lineRule="auto"/>
        <w:jc w:val="both"/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</w:pPr>
      <w:r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Cupos o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frecidos</w:t>
      </w:r>
      <w:r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 para 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 </w:t>
      </w:r>
      <w:r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ingresar a 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Ingeniería en Información y Control de Gestión</w:t>
      </w:r>
      <w:r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: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 </w:t>
      </w:r>
      <w:r w:rsidRPr="00231AF2">
        <w:rPr>
          <w:rFonts w:ascii="Tahoma" w:eastAsia="Times New Roman" w:hAnsi="Tahoma" w:cs="Tahoma"/>
          <w:b/>
          <w:bCs/>
          <w:color w:val="4D4D4D"/>
          <w:sz w:val="20"/>
          <w:lang w:val="es-CL" w:eastAsia="es-CL"/>
        </w:rPr>
        <w:t>5</w:t>
      </w:r>
    </w:p>
    <w:p w:rsidR="000A2E15" w:rsidRPr="00231AF2" w:rsidRDefault="000A2E15" w:rsidP="000A2E15">
      <w:pPr>
        <w:spacing w:before="120" w:after="120" w:line="360" w:lineRule="auto"/>
        <w:jc w:val="both"/>
        <w:rPr>
          <w:rFonts w:ascii="Tahoma" w:eastAsia="Times New Roman" w:hAnsi="Tahoma" w:cs="Tahoma"/>
          <w:b/>
          <w:bCs/>
          <w:color w:val="4D4D4D"/>
          <w:sz w:val="20"/>
          <w:lang w:val="es-CL" w:eastAsia="es-CL"/>
        </w:rPr>
      </w:pPr>
      <w:r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Cupos ofrecidos para ingresar a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 Contador Auditor: </w:t>
      </w:r>
      <w:r w:rsidRPr="00231AF2">
        <w:rPr>
          <w:rFonts w:ascii="Tahoma" w:eastAsia="Times New Roman" w:hAnsi="Tahoma" w:cs="Tahoma"/>
          <w:b/>
          <w:bCs/>
          <w:color w:val="4D4D4D"/>
          <w:sz w:val="20"/>
          <w:lang w:val="es-CL" w:eastAsia="es-CL"/>
        </w:rPr>
        <w:t>5</w:t>
      </w:r>
      <w:r w:rsidRPr="00231AF2">
        <w:rPr>
          <w:rFonts w:ascii="Times New Roman" w:eastAsia="Times New Roman" w:hAnsi="Times New Roman" w:cs="Times New Roman"/>
          <w:color w:val="4D4D4D"/>
          <w:sz w:val="24"/>
          <w:szCs w:val="24"/>
          <w:lang w:eastAsia="es-ES"/>
        </w:rPr>
        <w:t xml:space="preserve"> </w:t>
      </w:r>
    </w:p>
    <w:p w:rsidR="000A2E15" w:rsidRPr="00231AF2" w:rsidRDefault="000A2E15" w:rsidP="000A2E15">
      <w:pPr>
        <w:spacing w:before="120" w:after="120" w:line="360" w:lineRule="auto"/>
        <w:jc w:val="both"/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</w:pP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De no existir candidatos idóneos los cupos </w:t>
      </w:r>
      <w:r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d</w:t>
      </w:r>
      <w:r w:rsidR="004B518E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e</w:t>
      </w:r>
      <w:r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 transferencia podrían quedar desiertos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. El número final de alumnos transferidos será resuelto por el Decano según informe entregado por el Comité de Escuelas de Pregrado.</w:t>
      </w:r>
      <w:r w:rsidRPr="00231AF2">
        <w:rPr>
          <w:rFonts w:ascii="Times New Roman" w:eastAsia="Times New Roman" w:hAnsi="Times New Roman" w:cs="Times New Roman"/>
          <w:color w:val="4D4D4D"/>
          <w:sz w:val="24"/>
          <w:szCs w:val="24"/>
          <w:lang w:eastAsia="es-ES"/>
        </w:rPr>
        <w:t xml:space="preserve"> </w:t>
      </w:r>
    </w:p>
    <w:p w:rsidR="000A2E15" w:rsidRPr="00231AF2" w:rsidRDefault="000A2E15" w:rsidP="000A2E15">
      <w:pPr>
        <w:spacing w:before="200" w:line="240" w:lineRule="auto"/>
        <w:outlineLvl w:val="2"/>
        <w:rPr>
          <w:rFonts w:ascii="Cambria" w:eastAsia="Times New Roman" w:hAnsi="Cambria" w:cs="Tahoma"/>
          <w:b/>
          <w:bCs/>
          <w:color w:val="4F81BD"/>
          <w:sz w:val="32"/>
          <w:lang w:val="es-CL" w:eastAsia="es-CL"/>
        </w:rPr>
      </w:pPr>
      <w:r w:rsidRPr="00231AF2">
        <w:rPr>
          <w:rFonts w:ascii="Cambria" w:eastAsia="Times New Roman" w:hAnsi="Cambria" w:cs="Tahoma"/>
          <w:b/>
          <w:bCs/>
          <w:color w:val="4F81BD"/>
          <w:sz w:val="32"/>
          <w:lang w:val="es-CL" w:eastAsia="es-CL"/>
        </w:rPr>
        <w:t>Requisitos de postulación.</w:t>
      </w:r>
    </w:p>
    <w:p w:rsidR="000A2E15" w:rsidRPr="00231AF2" w:rsidRDefault="000A2E15" w:rsidP="000A2E15">
      <w:pPr>
        <w:spacing w:before="120" w:after="120" w:line="360" w:lineRule="auto"/>
        <w:jc w:val="both"/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</w:pP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Alumnos regulares de ambas carreras que cumplan con las siguientes condiciones:</w:t>
      </w:r>
      <w:r w:rsidRPr="00231AF2">
        <w:rPr>
          <w:rFonts w:ascii="Times New Roman" w:eastAsia="Times New Roman" w:hAnsi="Times New Roman" w:cs="Times New Roman"/>
          <w:color w:val="4D4D4D"/>
          <w:sz w:val="24"/>
          <w:szCs w:val="24"/>
          <w:lang w:eastAsia="es-ES"/>
        </w:rPr>
        <w:t xml:space="preserve"> </w:t>
      </w:r>
    </w:p>
    <w:p w:rsidR="000A2E15" w:rsidRPr="00231AF2" w:rsidRDefault="000A2E15" w:rsidP="000A2E15">
      <w:pPr>
        <w:spacing w:before="120" w:after="120" w:line="360" w:lineRule="auto"/>
        <w:ind w:left="1080" w:hanging="360"/>
        <w:contextualSpacing/>
        <w:jc w:val="both"/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</w:pPr>
      <w:r w:rsidRPr="00231AF2">
        <w:rPr>
          <w:rFonts w:ascii="Symbol" w:eastAsia="Symbol" w:hAnsi="Symbol" w:cs="Symbol"/>
          <w:color w:val="4D4D4D"/>
          <w:sz w:val="20"/>
          <w:szCs w:val="16"/>
          <w:lang w:val="es-CL" w:eastAsia="es-CL"/>
        </w:rPr>
        <w:t></w:t>
      </w:r>
      <w:r w:rsidRPr="00231AF2">
        <w:rPr>
          <w:rFonts w:ascii="Times New Roman" w:eastAsia="Symbol" w:hAnsi="Times New Roman" w:cs="Times New Roman"/>
          <w:color w:val="4D4D4D"/>
          <w:sz w:val="14"/>
          <w:szCs w:val="14"/>
          <w:lang w:val="es-CL" w:eastAsia="es-CL"/>
        </w:rPr>
        <w:t>      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Haber ingresado durante el segundo semestre del 20</w:t>
      </w:r>
      <w:r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13 o el primer semestre del 2014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.</w:t>
      </w:r>
      <w:r w:rsidRPr="00231AF2">
        <w:rPr>
          <w:rFonts w:ascii="Tahoma" w:eastAsia="Times New Roman" w:hAnsi="Tahoma" w:cs="Tahoma"/>
          <w:color w:val="4D4D4D"/>
          <w:sz w:val="16"/>
          <w:szCs w:val="16"/>
          <w:lang w:eastAsia="es-ES"/>
        </w:rPr>
        <w:t xml:space="preserve"> </w:t>
      </w:r>
    </w:p>
    <w:p w:rsidR="000A2E15" w:rsidRPr="00231AF2" w:rsidRDefault="000A2E15" w:rsidP="000A2E15">
      <w:pPr>
        <w:spacing w:before="120" w:after="120" w:line="360" w:lineRule="auto"/>
        <w:ind w:left="1080" w:hanging="360"/>
        <w:contextualSpacing/>
        <w:jc w:val="both"/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</w:pPr>
      <w:r w:rsidRPr="00231AF2">
        <w:rPr>
          <w:rFonts w:ascii="Symbol" w:eastAsia="Symbol" w:hAnsi="Symbol" w:cs="Symbol"/>
          <w:color w:val="4D4D4D"/>
          <w:sz w:val="20"/>
          <w:szCs w:val="16"/>
          <w:lang w:val="es-CL" w:eastAsia="es-CL"/>
        </w:rPr>
        <w:t></w:t>
      </w:r>
      <w:r w:rsidRPr="00231AF2">
        <w:rPr>
          <w:rFonts w:ascii="Times New Roman" w:eastAsia="Symbol" w:hAnsi="Times New Roman" w:cs="Times New Roman"/>
          <w:color w:val="4D4D4D"/>
          <w:sz w:val="14"/>
          <w:szCs w:val="14"/>
          <w:lang w:val="es-CL" w:eastAsia="es-CL"/>
        </w:rPr>
        <w:t>      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No haber sido alumno regular en la carrera de destino.</w:t>
      </w:r>
      <w:r w:rsidRPr="00231AF2">
        <w:rPr>
          <w:rFonts w:ascii="Tahoma" w:eastAsia="Times New Roman" w:hAnsi="Tahoma" w:cs="Tahoma"/>
          <w:color w:val="4D4D4D"/>
          <w:sz w:val="16"/>
          <w:szCs w:val="16"/>
          <w:lang w:eastAsia="es-ES"/>
        </w:rPr>
        <w:t xml:space="preserve"> </w:t>
      </w:r>
    </w:p>
    <w:p w:rsidR="000A2E15" w:rsidRPr="00231AF2" w:rsidRDefault="000A2E15" w:rsidP="000A2E15">
      <w:pPr>
        <w:spacing w:before="120" w:after="120" w:line="360" w:lineRule="auto"/>
        <w:ind w:left="1080" w:hanging="360"/>
        <w:contextualSpacing/>
        <w:jc w:val="both"/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</w:pPr>
      <w:r w:rsidRPr="00231AF2">
        <w:rPr>
          <w:rFonts w:ascii="Symbol" w:eastAsia="Symbol" w:hAnsi="Symbol" w:cs="Symbol"/>
          <w:color w:val="4D4D4D"/>
          <w:sz w:val="20"/>
          <w:szCs w:val="16"/>
          <w:lang w:val="es-CL" w:eastAsia="es-CL"/>
        </w:rPr>
        <w:t></w:t>
      </w:r>
      <w:r w:rsidRPr="00231AF2">
        <w:rPr>
          <w:rFonts w:ascii="Times New Roman" w:eastAsia="Symbol" w:hAnsi="Times New Roman" w:cs="Times New Roman"/>
          <w:color w:val="4D4D4D"/>
          <w:sz w:val="14"/>
          <w:szCs w:val="14"/>
          <w:lang w:val="es-CL" w:eastAsia="es-CL"/>
        </w:rPr>
        <w:t>      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Haber cursado al menos 2 semestres en la carrera de origen (no se </w:t>
      </w:r>
      <w:r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consideran 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 semestres extraordinarios de verano).</w:t>
      </w:r>
      <w:r w:rsidRPr="00231AF2">
        <w:rPr>
          <w:rFonts w:ascii="Tahoma" w:eastAsia="Times New Roman" w:hAnsi="Tahoma" w:cs="Tahoma"/>
          <w:color w:val="4D4D4D"/>
          <w:sz w:val="16"/>
          <w:szCs w:val="16"/>
          <w:lang w:eastAsia="es-ES"/>
        </w:rPr>
        <w:t xml:space="preserve"> </w:t>
      </w:r>
    </w:p>
    <w:p w:rsidR="000A2E15" w:rsidRPr="00231AF2" w:rsidRDefault="000A2E15" w:rsidP="000A2E15">
      <w:pPr>
        <w:spacing w:before="120" w:after="120" w:line="360" w:lineRule="auto"/>
        <w:ind w:left="1080" w:hanging="360"/>
        <w:contextualSpacing/>
        <w:jc w:val="both"/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</w:pPr>
      <w:r w:rsidRPr="00231AF2">
        <w:rPr>
          <w:rFonts w:ascii="Symbol" w:eastAsia="Symbol" w:hAnsi="Symbol" w:cs="Symbol"/>
          <w:color w:val="4D4D4D"/>
          <w:sz w:val="20"/>
          <w:szCs w:val="16"/>
          <w:lang w:val="es-CL" w:eastAsia="es-CL"/>
        </w:rPr>
        <w:t></w:t>
      </w:r>
      <w:r>
        <w:rPr>
          <w:rFonts w:ascii="Times New Roman" w:eastAsia="Symbol" w:hAnsi="Times New Roman" w:cs="Times New Roman"/>
          <w:color w:val="4D4D4D"/>
          <w:sz w:val="14"/>
          <w:szCs w:val="14"/>
          <w:lang w:val="es-CL" w:eastAsia="es-CL"/>
        </w:rPr>
        <w:t>      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Buen rendimiento académico, expresado de la siguiente manera:</w:t>
      </w:r>
      <w:r w:rsidRPr="00231AF2">
        <w:rPr>
          <w:rFonts w:ascii="Tahoma" w:eastAsia="Times New Roman" w:hAnsi="Tahoma" w:cs="Tahoma"/>
          <w:color w:val="4D4D4D"/>
          <w:sz w:val="16"/>
          <w:szCs w:val="16"/>
          <w:lang w:eastAsia="es-ES"/>
        </w:rPr>
        <w:t xml:space="preserve"> </w:t>
      </w:r>
    </w:p>
    <w:p w:rsidR="000A2E15" w:rsidRPr="00231AF2" w:rsidRDefault="000A2E15" w:rsidP="000A2E15">
      <w:pPr>
        <w:spacing w:before="120" w:after="120" w:line="360" w:lineRule="auto"/>
        <w:ind w:left="1800" w:hanging="360"/>
        <w:contextualSpacing/>
        <w:jc w:val="both"/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</w:pPr>
      <w:proofErr w:type="gramStart"/>
      <w:r w:rsidRPr="00231AF2">
        <w:rPr>
          <w:rFonts w:ascii="Courier New" w:eastAsia="Courier New" w:hAnsi="Courier New" w:cs="Courier New"/>
          <w:color w:val="4D4D4D"/>
          <w:sz w:val="20"/>
          <w:szCs w:val="16"/>
          <w:lang w:val="es-CL" w:eastAsia="es-CL"/>
        </w:rPr>
        <w:t>o</w:t>
      </w:r>
      <w:proofErr w:type="gramEnd"/>
      <w:r w:rsidRPr="00231AF2">
        <w:rPr>
          <w:rFonts w:ascii="Times New Roman" w:eastAsia="Courier New" w:hAnsi="Times New Roman" w:cs="Times New Roman"/>
          <w:color w:val="4D4D4D"/>
          <w:sz w:val="14"/>
          <w:szCs w:val="14"/>
          <w:lang w:val="es-CL" w:eastAsia="es-CL"/>
        </w:rPr>
        <w:t xml:space="preserve">    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No tener más de 1 curso reprobado (independiente del tipo de curso).</w:t>
      </w:r>
      <w:r w:rsidRPr="00231AF2">
        <w:rPr>
          <w:rFonts w:ascii="Tahoma" w:eastAsia="Times New Roman" w:hAnsi="Tahoma" w:cs="Tahoma"/>
          <w:color w:val="4D4D4D"/>
          <w:sz w:val="16"/>
          <w:szCs w:val="16"/>
          <w:lang w:eastAsia="es-ES"/>
        </w:rPr>
        <w:t xml:space="preserve"> </w:t>
      </w:r>
    </w:p>
    <w:p w:rsidR="000A2E15" w:rsidRPr="00231AF2" w:rsidRDefault="000A2E15" w:rsidP="000A2E15">
      <w:pPr>
        <w:spacing w:before="120" w:after="120" w:line="360" w:lineRule="auto"/>
        <w:ind w:left="1800" w:hanging="360"/>
        <w:contextualSpacing/>
        <w:jc w:val="both"/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</w:pPr>
      <w:proofErr w:type="gramStart"/>
      <w:r w:rsidRPr="00231AF2">
        <w:rPr>
          <w:rFonts w:ascii="Courier New" w:eastAsia="Courier New" w:hAnsi="Courier New" w:cs="Courier New"/>
          <w:color w:val="4D4D4D"/>
          <w:sz w:val="20"/>
          <w:szCs w:val="16"/>
          <w:lang w:val="es-CL" w:eastAsia="es-CL"/>
        </w:rPr>
        <w:t>o</w:t>
      </w:r>
      <w:proofErr w:type="gramEnd"/>
      <w:r w:rsidRPr="00231AF2">
        <w:rPr>
          <w:rFonts w:ascii="Times New Roman" w:eastAsia="Courier New" w:hAnsi="Times New Roman" w:cs="Times New Roman"/>
          <w:color w:val="4D4D4D"/>
          <w:sz w:val="14"/>
          <w:szCs w:val="14"/>
          <w:lang w:val="es-CL" w:eastAsia="es-CL"/>
        </w:rPr>
        <w:t xml:space="preserve">    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Pertenecer al 35% superior de la carrera de origen.</w:t>
      </w:r>
      <w:r w:rsidRPr="00231AF2">
        <w:rPr>
          <w:rFonts w:ascii="Tahoma" w:eastAsia="Times New Roman" w:hAnsi="Tahoma" w:cs="Tahoma"/>
          <w:color w:val="4D4D4D"/>
          <w:sz w:val="16"/>
          <w:szCs w:val="16"/>
          <w:lang w:eastAsia="es-ES"/>
        </w:rPr>
        <w:t xml:space="preserve"> </w:t>
      </w:r>
    </w:p>
    <w:p w:rsidR="000A2E15" w:rsidRPr="004B518E" w:rsidRDefault="000A2E15" w:rsidP="004B518E">
      <w:pPr>
        <w:spacing w:before="120" w:after="120" w:line="360" w:lineRule="auto"/>
        <w:ind w:left="1107" w:hanging="360"/>
        <w:contextualSpacing/>
        <w:jc w:val="both"/>
        <w:rPr>
          <w:rFonts w:ascii="Tahoma" w:eastAsia="Times New Roman" w:hAnsi="Tahoma" w:cs="Tahoma"/>
          <w:color w:val="4D4D4D"/>
          <w:sz w:val="20"/>
          <w:szCs w:val="16"/>
          <w:lang w:eastAsia="es-CL"/>
        </w:rPr>
      </w:pPr>
      <w:r w:rsidRPr="00231AF2">
        <w:rPr>
          <w:rFonts w:ascii="Symbol" w:eastAsia="Symbol" w:hAnsi="Symbol" w:cs="Symbol"/>
          <w:color w:val="4D4D4D"/>
          <w:sz w:val="20"/>
          <w:szCs w:val="16"/>
          <w:lang w:val="es-CL" w:eastAsia="es-CL"/>
        </w:rPr>
        <w:t></w:t>
      </w:r>
      <w:r w:rsidRPr="00231AF2">
        <w:rPr>
          <w:rFonts w:ascii="Times New Roman" w:eastAsia="Symbol" w:hAnsi="Times New Roman" w:cs="Times New Roman"/>
          <w:color w:val="4D4D4D"/>
          <w:sz w:val="14"/>
          <w:szCs w:val="14"/>
          <w:lang w:val="es-CL" w:eastAsia="es-CL"/>
        </w:rPr>
        <w:t>       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No haber sido sometido a sanciones disciplinarias tanto académicas como conductuales.</w:t>
      </w:r>
      <w:r w:rsidRPr="00231AF2">
        <w:rPr>
          <w:rFonts w:ascii="Tahoma" w:eastAsia="Times New Roman" w:hAnsi="Tahoma" w:cs="Tahoma"/>
          <w:color w:val="4D4D4D"/>
          <w:sz w:val="16"/>
          <w:szCs w:val="16"/>
          <w:lang w:eastAsia="es-ES"/>
        </w:rPr>
        <w:t xml:space="preserve"> </w:t>
      </w:r>
    </w:p>
    <w:p w:rsidR="004B518E" w:rsidRDefault="004B518E" w:rsidP="000A2E15">
      <w:pPr>
        <w:rPr>
          <w:rFonts w:ascii="Cambria" w:eastAsia="Times New Roman" w:hAnsi="Cambria" w:cs="Tahoma"/>
          <w:b/>
          <w:bCs/>
          <w:color w:val="4F81BD"/>
          <w:sz w:val="32"/>
          <w:lang w:val="es-CL" w:eastAsia="es-CL"/>
        </w:rPr>
      </w:pPr>
    </w:p>
    <w:p w:rsidR="000A2E15" w:rsidRPr="00231AF2" w:rsidRDefault="000A2E15" w:rsidP="000A2E15">
      <w:pPr>
        <w:rPr>
          <w:rFonts w:ascii="Cambria" w:eastAsia="Times New Roman" w:hAnsi="Cambria" w:cs="Tahoma"/>
          <w:b/>
          <w:bCs/>
          <w:color w:val="4F81BD"/>
          <w:sz w:val="32"/>
          <w:lang w:val="es-CL" w:eastAsia="es-CL"/>
        </w:rPr>
      </w:pPr>
      <w:r w:rsidRPr="00231AF2">
        <w:rPr>
          <w:rFonts w:ascii="Cambria" w:eastAsia="Times New Roman" w:hAnsi="Cambria" w:cs="Tahoma"/>
          <w:b/>
          <w:bCs/>
          <w:color w:val="4F81BD"/>
          <w:sz w:val="32"/>
          <w:lang w:val="es-CL" w:eastAsia="es-CL"/>
        </w:rPr>
        <w:t>Documentos a presentar.</w:t>
      </w:r>
    </w:p>
    <w:p w:rsidR="000A2E15" w:rsidRPr="00231AF2" w:rsidRDefault="000A2E15" w:rsidP="000A2E15">
      <w:pPr>
        <w:spacing w:line="240" w:lineRule="auto"/>
        <w:rPr>
          <w:rFonts w:ascii="Tahoma" w:eastAsia="Times New Roman" w:hAnsi="Tahoma" w:cs="Tahoma"/>
          <w:b/>
          <w:color w:val="4D4D4D"/>
          <w:sz w:val="20"/>
          <w:szCs w:val="16"/>
          <w:lang w:val="es-CL" w:eastAsia="es-CL"/>
        </w:rPr>
      </w:pPr>
    </w:p>
    <w:p w:rsidR="000A2E15" w:rsidRPr="00231AF2" w:rsidRDefault="000A2E15" w:rsidP="000A2E15">
      <w:pPr>
        <w:spacing w:before="120" w:after="120" w:line="360" w:lineRule="auto"/>
        <w:jc w:val="both"/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</w:pP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El postulante debe presentar:</w:t>
      </w:r>
      <w:r w:rsidRPr="00231AF2">
        <w:rPr>
          <w:rFonts w:ascii="Times New Roman" w:eastAsia="Times New Roman" w:hAnsi="Times New Roman" w:cs="Times New Roman"/>
          <w:color w:val="4D4D4D"/>
          <w:sz w:val="24"/>
          <w:szCs w:val="24"/>
          <w:lang w:eastAsia="es-ES"/>
        </w:rPr>
        <w:t xml:space="preserve"> </w:t>
      </w:r>
    </w:p>
    <w:p w:rsidR="000A2E15" w:rsidRPr="00231AF2" w:rsidRDefault="000A2E15" w:rsidP="000A2E15">
      <w:pPr>
        <w:spacing w:before="120" w:after="120" w:line="360" w:lineRule="auto"/>
        <w:ind w:left="720" w:hanging="360"/>
        <w:contextualSpacing/>
        <w:jc w:val="both"/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</w:pPr>
      <w:r w:rsidRPr="00231AF2">
        <w:rPr>
          <w:rFonts w:ascii="Tahoma" w:eastAsia="Tahoma" w:hAnsi="Tahoma" w:cs="Tahoma"/>
          <w:color w:val="4D4D4D"/>
          <w:sz w:val="20"/>
          <w:szCs w:val="16"/>
          <w:lang w:val="es-CL" w:eastAsia="es-CL"/>
        </w:rPr>
        <w:t>1.</w:t>
      </w:r>
      <w:r w:rsidRPr="00231AF2">
        <w:rPr>
          <w:rFonts w:ascii="Times New Roman" w:eastAsia="Tahoma" w:hAnsi="Times New Roman" w:cs="Times New Roman"/>
          <w:color w:val="4D4D4D"/>
          <w:sz w:val="14"/>
          <w:szCs w:val="14"/>
          <w:lang w:val="es-CL" w:eastAsia="es-CL"/>
        </w:rPr>
        <w:t xml:space="preserve">     </w:t>
      </w:r>
      <w:proofErr w:type="spellStart"/>
      <w:r w:rsidRPr="00231AF2">
        <w:rPr>
          <w:rFonts w:ascii="Tahoma" w:eastAsia="Times New Roman" w:hAnsi="Tahoma" w:cs="Tahoma"/>
          <w:b/>
          <w:color w:val="4D4D4D"/>
          <w:sz w:val="20"/>
          <w:szCs w:val="16"/>
          <w:lang w:val="es-CL" w:eastAsia="es-CL"/>
        </w:rPr>
        <w:t>Curriculum</w:t>
      </w:r>
      <w:proofErr w:type="spellEnd"/>
      <w:r w:rsidRPr="00231AF2">
        <w:rPr>
          <w:rFonts w:ascii="Tahoma" w:eastAsia="Times New Roman" w:hAnsi="Tahoma" w:cs="Tahoma"/>
          <w:b/>
          <w:color w:val="4D4D4D"/>
          <w:sz w:val="20"/>
          <w:szCs w:val="16"/>
          <w:lang w:val="es-CL" w:eastAsia="es-CL"/>
        </w:rPr>
        <w:t xml:space="preserve"> Vitae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, según el formato que desee.</w:t>
      </w:r>
      <w:r w:rsidRPr="00231AF2">
        <w:rPr>
          <w:rFonts w:ascii="Tahoma" w:eastAsia="Times New Roman" w:hAnsi="Tahoma" w:cs="Tahoma"/>
          <w:color w:val="4D4D4D"/>
          <w:sz w:val="16"/>
          <w:szCs w:val="16"/>
          <w:lang w:eastAsia="es-ES"/>
        </w:rPr>
        <w:t xml:space="preserve"> </w:t>
      </w:r>
    </w:p>
    <w:p w:rsidR="000A2E15" w:rsidRPr="00231AF2" w:rsidRDefault="000A2E15" w:rsidP="000A2E15">
      <w:pPr>
        <w:spacing w:before="120" w:after="120" w:line="360" w:lineRule="auto"/>
        <w:ind w:left="720" w:hanging="360"/>
        <w:contextualSpacing/>
        <w:jc w:val="both"/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</w:pPr>
      <w:r w:rsidRPr="00231AF2">
        <w:rPr>
          <w:rFonts w:ascii="Tahoma" w:eastAsia="Tahoma" w:hAnsi="Tahoma" w:cs="Tahoma"/>
          <w:color w:val="4D4D4D"/>
          <w:sz w:val="20"/>
          <w:szCs w:val="16"/>
          <w:lang w:val="es-CL" w:eastAsia="es-CL"/>
        </w:rPr>
        <w:t>2.</w:t>
      </w:r>
      <w:r w:rsidRPr="00231AF2">
        <w:rPr>
          <w:rFonts w:ascii="Times New Roman" w:eastAsia="Tahoma" w:hAnsi="Times New Roman" w:cs="Times New Roman"/>
          <w:color w:val="4D4D4D"/>
          <w:sz w:val="14"/>
          <w:szCs w:val="14"/>
          <w:lang w:val="es-CL" w:eastAsia="es-CL"/>
        </w:rPr>
        <w:t xml:space="preserve">     </w:t>
      </w:r>
      <w:r w:rsidRPr="00231AF2">
        <w:rPr>
          <w:rFonts w:ascii="Tahoma" w:eastAsia="Times New Roman" w:hAnsi="Tahoma" w:cs="Tahoma"/>
          <w:b/>
          <w:color w:val="4D4D4D"/>
          <w:sz w:val="20"/>
          <w:szCs w:val="16"/>
          <w:lang w:val="es-CL" w:eastAsia="es-CL"/>
        </w:rPr>
        <w:t xml:space="preserve">Carta de declaración de intereses e intenciones, 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 con una extensión máxima de una página indicando las motivaciones para postular a la transferencia. Deben incluirse los intereses académicos, vocacionales y de expectativas laborales futuras.</w:t>
      </w:r>
      <w:r w:rsidRPr="00231AF2">
        <w:rPr>
          <w:rFonts w:ascii="Tahoma" w:eastAsia="Times New Roman" w:hAnsi="Tahoma" w:cs="Tahoma"/>
          <w:color w:val="4D4D4D"/>
          <w:sz w:val="16"/>
          <w:szCs w:val="16"/>
          <w:lang w:eastAsia="es-ES"/>
        </w:rPr>
        <w:t xml:space="preserve"> </w:t>
      </w:r>
    </w:p>
    <w:p w:rsidR="000A2E15" w:rsidRPr="00231AF2" w:rsidRDefault="000A2E15" w:rsidP="000A2E15">
      <w:pPr>
        <w:spacing w:before="120" w:after="120" w:line="360" w:lineRule="auto"/>
        <w:jc w:val="both"/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</w:pP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El Comité podrá solicitar entrevistas personales si fuese necesario.</w:t>
      </w:r>
      <w:r w:rsidRPr="00231AF2">
        <w:rPr>
          <w:rFonts w:ascii="Times New Roman" w:eastAsia="Times New Roman" w:hAnsi="Times New Roman" w:cs="Times New Roman"/>
          <w:color w:val="4D4D4D"/>
          <w:sz w:val="24"/>
          <w:szCs w:val="24"/>
          <w:lang w:eastAsia="es-ES"/>
        </w:rPr>
        <w:t xml:space="preserve"> </w:t>
      </w:r>
    </w:p>
    <w:p w:rsidR="000A2E15" w:rsidRPr="00231AF2" w:rsidRDefault="000A2E15" w:rsidP="000A2E15">
      <w:pPr>
        <w:spacing w:before="200" w:line="240" w:lineRule="auto"/>
        <w:outlineLvl w:val="2"/>
        <w:rPr>
          <w:rFonts w:ascii="Cambria" w:eastAsia="Times New Roman" w:hAnsi="Cambria" w:cs="Tahoma"/>
          <w:b/>
          <w:bCs/>
          <w:color w:val="4F81BD"/>
          <w:sz w:val="32"/>
          <w:lang w:val="es-CL" w:eastAsia="es-CL"/>
        </w:rPr>
      </w:pPr>
      <w:r w:rsidRPr="00231AF2">
        <w:rPr>
          <w:rFonts w:ascii="Cambria" w:eastAsia="Times New Roman" w:hAnsi="Cambria" w:cs="Tahoma"/>
          <w:b/>
          <w:bCs/>
          <w:color w:val="4F81BD"/>
          <w:sz w:val="32"/>
          <w:lang w:val="es-CL" w:eastAsia="es-CL"/>
        </w:rPr>
        <w:lastRenderedPageBreak/>
        <w:t>Criterios generales de selección.</w:t>
      </w:r>
    </w:p>
    <w:p w:rsidR="000A2E15" w:rsidRPr="00231AF2" w:rsidRDefault="000A2E15" w:rsidP="000A2E15">
      <w:pPr>
        <w:spacing w:before="200" w:line="240" w:lineRule="auto"/>
        <w:outlineLvl w:val="4"/>
        <w:rPr>
          <w:rFonts w:ascii="Cambria" w:eastAsia="Times New Roman" w:hAnsi="Cambria" w:cs="Tahoma"/>
          <w:b/>
          <w:bCs/>
          <w:color w:val="243F60"/>
          <w:sz w:val="24"/>
          <w:lang w:val="es-CL" w:eastAsia="es-CL"/>
        </w:rPr>
      </w:pPr>
      <w:r w:rsidRPr="00231AF2">
        <w:rPr>
          <w:rFonts w:ascii="Cambria" w:eastAsia="Times New Roman" w:hAnsi="Cambria" w:cs="Tahoma"/>
          <w:b/>
          <w:bCs/>
          <w:color w:val="243F60"/>
          <w:sz w:val="24"/>
          <w:lang w:val="es-CL" w:eastAsia="es-CL"/>
        </w:rPr>
        <w:tab/>
        <w:t>Académicos</w:t>
      </w:r>
    </w:p>
    <w:p w:rsidR="000A2E15" w:rsidRPr="00231AF2" w:rsidRDefault="000A2E15" w:rsidP="000A2E15">
      <w:pPr>
        <w:spacing w:before="240" w:after="240" w:line="360" w:lineRule="auto"/>
        <w:ind w:left="1077" w:hanging="357"/>
        <w:contextualSpacing/>
        <w:jc w:val="both"/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</w:pPr>
      <w:r w:rsidRPr="00231AF2">
        <w:rPr>
          <w:rFonts w:ascii="Symbol" w:eastAsia="Symbol" w:hAnsi="Symbol" w:cs="Symbol"/>
          <w:color w:val="4D4D4D"/>
          <w:sz w:val="20"/>
          <w:szCs w:val="16"/>
          <w:lang w:val="es-CL" w:eastAsia="es-CL"/>
        </w:rPr>
        <w:t></w:t>
      </w:r>
      <w:r w:rsidRPr="00231AF2">
        <w:rPr>
          <w:rFonts w:ascii="Times New Roman" w:eastAsia="Symbol" w:hAnsi="Times New Roman" w:cs="Times New Roman"/>
          <w:color w:val="4D4D4D"/>
          <w:sz w:val="14"/>
          <w:szCs w:val="14"/>
          <w:lang w:val="es-CL" w:eastAsia="es-CL"/>
        </w:rPr>
        <w:t xml:space="preserve">         </w:t>
      </w:r>
      <w:r w:rsidRPr="00231AF2">
        <w:rPr>
          <w:rFonts w:ascii="Tahoma" w:eastAsia="Times New Roman" w:hAnsi="Tahoma" w:cs="Tahoma"/>
          <w:b/>
          <w:color w:val="4D4D4D"/>
          <w:sz w:val="20"/>
          <w:szCs w:val="16"/>
          <w:lang w:val="es-CL" w:eastAsia="es-CL"/>
        </w:rPr>
        <w:t>Ranking de notas homologadas,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 para la obtención de este ranking se tomarán en consideración las notas de los cursos que se homologarían, sin considerar los cursos </w:t>
      </w:r>
      <w:r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electivos de formación general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, cursos de inglés y cursos libres.</w:t>
      </w:r>
      <w:r w:rsidRPr="00231AF2">
        <w:rPr>
          <w:rFonts w:ascii="Tahoma" w:eastAsia="Times New Roman" w:hAnsi="Tahoma" w:cs="Tahoma"/>
          <w:color w:val="4D4D4D"/>
          <w:sz w:val="16"/>
          <w:szCs w:val="16"/>
          <w:lang w:eastAsia="es-ES"/>
        </w:rPr>
        <w:t xml:space="preserve"> </w:t>
      </w:r>
    </w:p>
    <w:p w:rsidR="000A2E15" w:rsidRPr="000A2E15" w:rsidRDefault="000A2E15" w:rsidP="000A2E15">
      <w:pPr>
        <w:spacing w:before="240" w:after="240" w:line="360" w:lineRule="auto"/>
        <w:ind w:left="1077" w:hanging="357"/>
        <w:contextualSpacing/>
        <w:jc w:val="both"/>
        <w:rPr>
          <w:rFonts w:ascii="Tahoma" w:eastAsia="Times New Roman" w:hAnsi="Tahoma" w:cs="Tahoma"/>
          <w:color w:val="4D4D4D"/>
          <w:sz w:val="20"/>
          <w:szCs w:val="16"/>
          <w:lang w:eastAsia="es-CL"/>
        </w:rPr>
      </w:pPr>
      <w:r w:rsidRPr="00231AF2">
        <w:rPr>
          <w:rFonts w:ascii="Symbol" w:eastAsia="Symbol" w:hAnsi="Symbol" w:cs="Symbol"/>
          <w:color w:val="4D4D4D"/>
          <w:sz w:val="20"/>
          <w:szCs w:val="16"/>
          <w:lang w:val="es-CL" w:eastAsia="es-CL"/>
        </w:rPr>
        <w:t></w:t>
      </w:r>
      <w:r w:rsidRPr="00231AF2">
        <w:rPr>
          <w:rFonts w:ascii="Times New Roman" w:eastAsia="Symbol" w:hAnsi="Times New Roman" w:cs="Times New Roman"/>
          <w:color w:val="4D4D4D"/>
          <w:sz w:val="14"/>
          <w:szCs w:val="14"/>
          <w:lang w:val="es-CL" w:eastAsia="es-CL"/>
        </w:rPr>
        <w:t xml:space="preserve">         </w:t>
      </w:r>
      <w:r w:rsidRPr="00231AF2">
        <w:rPr>
          <w:rFonts w:ascii="Tahoma" w:eastAsia="Times New Roman" w:hAnsi="Tahoma" w:cs="Tahoma"/>
          <w:b/>
          <w:color w:val="4D4D4D"/>
          <w:sz w:val="20"/>
          <w:szCs w:val="16"/>
          <w:lang w:val="es-CL" w:eastAsia="es-CL"/>
        </w:rPr>
        <w:t>Posición relativa por curso/sección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, se considerará la posición relativa del alumno en cada curso y sección cursada.</w:t>
      </w:r>
      <w:r w:rsidRPr="00231AF2">
        <w:rPr>
          <w:rFonts w:ascii="Tahoma" w:eastAsia="Times New Roman" w:hAnsi="Tahoma" w:cs="Tahoma"/>
          <w:color w:val="4D4D4D"/>
          <w:sz w:val="16"/>
          <w:szCs w:val="16"/>
          <w:lang w:eastAsia="es-ES"/>
        </w:rPr>
        <w:t xml:space="preserve"> </w:t>
      </w:r>
    </w:p>
    <w:p w:rsidR="000A2E15" w:rsidRPr="00231AF2" w:rsidRDefault="000A2E15" w:rsidP="000A2E15">
      <w:pPr>
        <w:spacing w:before="200" w:line="240" w:lineRule="auto"/>
        <w:ind w:firstLine="708"/>
        <w:outlineLvl w:val="4"/>
        <w:rPr>
          <w:rFonts w:ascii="Cambria" w:eastAsia="Times New Roman" w:hAnsi="Cambria" w:cs="Tahoma"/>
          <w:b/>
          <w:bCs/>
          <w:color w:val="243F60"/>
          <w:sz w:val="24"/>
          <w:lang w:val="es-CL" w:eastAsia="es-CL"/>
        </w:rPr>
      </w:pPr>
      <w:r w:rsidRPr="00231AF2">
        <w:rPr>
          <w:rFonts w:ascii="Cambria" w:eastAsia="Times New Roman" w:hAnsi="Cambria" w:cs="Tahoma"/>
          <w:b/>
          <w:bCs/>
          <w:color w:val="243F60"/>
          <w:sz w:val="24"/>
          <w:lang w:val="es-CL" w:eastAsia="es-CL"/>
        </w:rPr>
        <w:t>Otros</w:t>
      </w:r>
    </w:p>
    <w:p w:rsidR="000A2E15" w:rsidRPr="00231AF2" w:rsidRDefault="000A2E15" w:rsidP="000A2E15">
      <w:pPr>
        <w:spacing w:before="240" w:after="240" w:line="360" w:lineRule="auto"/>
        <w:ind w:left="1077" w:hanging="357"/>
        <w:contextualSpacing/>
        <w:jc w:val="both"/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</w:pPr>
      <w:r w:rsidRPr="00231AF2">
        <w:rPr>
          <w:rFonts w:ascii="Symbol" w:eastAsia="Symbol" w:hAnsi="Symbol" w:cs="Symbol"/>
          <w:color w:val="4D4D4D"/>
          <w:sz w:val="20"/>
          <w:szCs w:val="16"/>
          <w:lang w:val="es-CL" w:eastAsia="es-CL"/>
        </w:rPr>
        <w:t></w:t>
      </w:r>
      <w:r w:rsidRPr="00231AF2">
        <w:rPr>
          <w:rFonts w:ascii="Times New Roman" w:eastAsia="Symbol" w:hAnsi="Times New Roman" w:cs="Times New Roman"/>
          <w:color w:val="4D4D4D"/>
          <w:sz w:val="14"/>
          <w:szCs w:val="14"/>
          <w:lang w:val="es-CL" w:eastAsia="es-CL"/>
        </w:rPr>
        <w:t xml:space="preserve">         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Alto grado de compromiso vocacional</w:t>
      </w:r>
      <w:r w:rsidRPr="00231AF2">
        <w:rPr>
          <w:rFonts w:ascii="Tahoma" w:eastAsia="Times New Roman" w:hAnsi="Tahoma" w:cs="Tahoma"/>
          <w:color w:val="4D4D4D"/>
          <w:sz w:val="16"/>
          <w:szCs w:val="16"/>
          <w:lang w:eastAsia="es-ES"/>
        </w:rPr>
        <w:t xml:space="preserve"> </w:t>
      </w:r>
    </w:p>
    <w:p w:rsidR="000A2E15" w:rsidRPr="00231AF2" w:rsidRDefault="000A2E15" w:rsidP="000A2E15">
      <w:pPr>
        <w:spacing w:before="240" w:after="240" w:line="360" w:lineRule="auto"/>
        <w:ind w:left="1077" w:hanging="357"/>
        <w:contextualSpacing/>
        <w:jc w:val="both"/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</w:pPr>
      <w:r w:rsidRPr="00231AF2">
        <w:rPr>
          <w:rFonts w:ascii="Symbol" w:eastAsia="Symbol" w:hAnsi="Symbol" w:cs="Symbol"/>
          <w:color w:val="4D4D4D"/>
          <w:sz w:val="20"/>
          <w:szCs w:val="16"/>
          <w:lang w:val="es-CL" w:eastAsia="es-CL"/>
        </w:rPr>
        <w:t></w:t>
      </w:r>
      <w:r w:rsidRPr="00231AF2">
        <w:rPr>
          <w:rFonts w:ascii="Times New Roman" w:eastAsia="Symbol" w:hAnsi="Times New Roman" w:cs="Times New Roman"/>
          <w:color w:val="4D4D4D"/>
          <w:sz w:val="14"/>
          <w:szCs w:val="14"/>
          <w:lang w:val="es-CL" w:eastAsia="es-CL"/>
        </w:rPr>
        <w:t xml:space="preserve">         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Perfil adecuado para la carrera de destino</w:t>
      </w:r>
      <w:r w:rsidRPr="00231AF2">
        <w:rPr>
          <w:rFonts w:ascii="Tahoma" w:eastAsia="Times New Roman" w:hAnsi="Tahoma" w:cs="Tahoma"/>
          <w:color w:val="4D4D4D"/>
          <w:sz w:val="16"/>
          <w:szCs w:val="16"/>
          <w:lang w:eastAsia="es-ES"/>
        </w:rPr>
        <w:t xml:space="preserve"> </w:t>
      </w:r>
    </w:p>
    <w:p w:rsidR="000A2E15" w:rsidRPr="00231AF2" w:rsidRDefault="000A2E15" w:rsidP="000A2E15">
      <w:pPr>
        <w:spacing w:before="240" w:after="240" w:line="360" w:lineRule="auto"/>
        <w:ind w:left="1077" w:hanging="357"/>
        <w:contextualSpacing/>
        <w:jc w:val="both"/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</w:pPr>
      <w:r w:rsidRPr="00231AF2">
        <w:rPr>
          <w:rFonts w:ascii="Symbol" w:eastAsia="Symbol" w:hAnsi="Symbol" w:cs="Symbol"/>
          <w:color w:val="4D4D4D"/>
          <w:sz w:val="20"/>
          <w:szCs w:val="16"/>
          <w:lang w:val="es-CL" w:eastAsia="es-CL"/>
        </w:rPr>
        <w:t></w:t>
      </w:r>
      <w:r w:rsidRPr="00231AF2">
        <w:rPr>
          <w:rFonts w:ascii="Times New Roman" w:eastAsia="Symbol" w:hAnsi="Times New Roman" w:cs="Times New Roman"/>
          <w:color w:val="4D4D4D"/>
          <w:sz w:val="14"/>
          <w:szCs w:val="14"/>
          <w:lang w:val="es-CL" w:eastAsia="es-CL"/>
        </w:rPr>
        <w:t xml:space="preserve">         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Demostrar fortalezas en las áreas relevantes de la carrera de destino</w:t>
      </w:r>
      <w:r w:rsidRPr="00231AF2">
        <w:rPr>
          <w:rFonts w:ascii="Tahoma" w:eastAsia="Times New Roman" w:hAnsi="Tahoma" w:cs="Tahoma"/>
          <w:color w:val="4D4D4D"/>
          <w:sz w:val="16"/>
          <w:szCs w:val="16"/>
          <w:lang w:eastAsia="es-ES"/>
        </w:rPr>
        <w:t xml:space="preserve"> </w:t>
      </w:r>
    </w:p>
    <w:p w:rsidR="000A2E15" w:rsidRPr="00231AF2" w:rsidRDefault="000A2E15" w:rsidP="000A2E1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</w:pP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ab/>
        <w:t xml:space="preserve">El comité podrá proponer al Decano otros criterios relevantes de selección, según corresponda. </w:t>
      </w:r>
    </w:p>
    <w:p w:rsidR="000A2E15" w:rsidRPr="00231AF2" w:rsidRDefault="000A2E15" w:rsidP="000A2E15">
      <w:pPr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b/>
          <w:bCs/>
          <w:color w:val="4F81BD" w:themeColor="accent1"/>
          <w:sz w:val="28"/>
          <w:lang w:val="es-CL" w:eastAsia="es-CL"/>
        </w:rPr>
      </w:pPr>
      <w:r>
        <w:rPr>
          <w:rFonts w:asciiTheme="majorHAnsi" w:eastAsia="Times New Roman" w:hAnsiTheme="majorHAnsi" w:cstheme="majorBidi"/>
          <w:b/>
          <w:bCs/>
          <w:color w:val="4F81BD" w:themeColor="accent1"/>
          <w:sz w:val="28"/>
          <w:lang w:val="es-CL" w:eastAsia="es-CL"/>
        </w:rPr>
        <w:t>Fechas importantes</w:t>
      </w:r>
      <w:r w:rsidRPr="00231AF2">
        <w:rPr>
          <w:rFonts w:asciiTheme="majorHAnsi" w:eastAsia="Times New Roman" w:hAnsiTheme="majorHAnsi" w:cstheme="majorBidi"/>
          <w:b/>
          <w:bCs/>
          <w:color w:val="4F81BD" w:themeColor="accent1"/>
          <w:sz w:val="28"/>
          <w:lang w:val="es-CL" w:eastAsia="es-CL"/>
        </w:rPr>
        <w:t>.</w:t>
      </w:r>
      <w:r w:rsidRPr="00231AF2">
        <w:rPr>
          <w:rFonts w:ascii="Times New Roman" w:eastAsia="Times New Roman" w:hAnsi="Times New Roman" w:cs="Times New Roman"/>
          <w:color w:val="4D4D4D"/>
          <w:sz w:val="24"/>
          <w:szCs w:val="24"/>
          <w:lang w:eastAsia="es-ES"/>
        </w:rPr>
        <w:t xml:space="preserve"> </w:t>
      </w:r>
    </w:p>
    <w:p w:rsidR="000A2E15" w:rsidRPr="00231AF2" w:rsidRDefault="000A2E15" w:rsidP="000A2E15">
      <w:pPr>
        <w:spacing w:before="240" w:after="240" w:line="360" w:lineRule="auto"/>
        <w:ind w:left="1077" w:hanging="357"/>
        <w:contextualSpacing/>
        <w:jc w:val="both"/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</w:pPr>
      <w:r w:rsidRPr="00231AF2">
        <w:rPr>
          <w:rFonts w:ascii="Symbol" w:eastAsia="Symbol" w:hAnsi="Symbol" w:cs="Symbol"/>
          <w:color w:val="4D4D4D"/>
          <w:sz w:val="20"/>
          <w:szCs w:val="16"/>
          <w:lang w:val="es-CL" w:eastAsia="es-CL"/>
        </w:rPr>
        <w:t></w:t>
      </w:r>
      <w:r w:rsidRPr="00231AF2">
        <w:rPr>
          <w:rFonts w:ascii="Times New Roman" w:eastAsia="Symbol" w:hAnsi="Times New Roman" w:cs="Times New Roman"/>
          <w:color w:val="4D4D4D"/>
          <w:sz w:val="14"/>
          <w:szCs w:val="14"/>
          <w:lang w:val="es-CL" w:eastAsia="es-CL"/>
        </w:rPr>
        <w:t>        </w:t>
      </w:r>
      <w:proofErr w:type="gramStart"/>
      <w:r>
        <w:rPr>
          <w:rFonts w:ascii="Tahoma" w:eastAsia="Times New Roman" w:hAnsi="Tahoma" w:cs="Tahoma"/>
          <w:b/>
          <w:color w:val="4D4D4D"/>
          <w:sz w:val="20"/>
          <w:szCs w:val="16"/>
          <w:lang w:val="es-CL" w:eastAsia="es-CL"/>
        </w:rPr>
        <w:t>Lunes</w:t>
      </w:r>
      <w:proofErr w:type="gramEnd"/>
      <w:r>
        <w:rPr>
          <w:rFonts w:ascii="Tahoma" w:eastAsia="Times New Roman" w:hAnsi="Tahoma" w:cs="Tahoma"/>
          <w:b/>
          <w:color w:val="4D4D4D"/>
          <w:sz w:val="20"/>
          <w:szCs w:val="16"/>
          <w:lang w:val="es-CL" w:eastAsia="es-CL"/>
        </w:rPr>
        <w:t xml:space="preserve"> 27 de abril  a las 10:0</w:t>
      </w:r>
      <w:r w:rsidRPr="00231AF2">
        <w:rPr>
          <w:rFonts w:ascii="Tahoma" w:eastAsia="Times New Roman" w:hAnsi="Tahoma" w:cs="Tahoma"/>
          <w:b/>
          <w:color w:val="4D4D4D"/>
          <w:sz w:val="20"/>
          <w:szCs w:val="16"/>
          <w:lang w:val="es-CL" w:eastAsia="es-CL"/>
        </w:rPr>
        <w:t>0 hrs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: Inicio Proceso de </w:t>
      </w:r>
      <w:r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Recepción de 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Postulación </w:t>
      </w:r>
      <w:r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Transferencias Internas FEN 2015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.</w:t>
      </w:r>
      <w:r w:rsidRPr="00231AF2">
        <w:rPr>
          <w:rFonts w:ascii="Tahoma" w:eastAsia="Times New Roman" w:hAnsi="Tahoma" w:cs="Tahoma"/>
          <w:color w:val="4D4D4D"/>
          <w:sz w:val="16"/>
          <w:szCs w:val="16"/>
          <w:lang w:eastAsia="es-ES"/>
        </w:rPr>
        <w:t xml:space="preserve"> </w:t>
      </w:r>
    </w:p>
    <w:p w:rsidR="000A2E15" w:rsidRPr="00231AF2" w:rsidRDefault="000A2E15" w:rsidP="000A2E15">
      <w:pPr>
        <w:spacing w:before="240" w:after="240" w:line="360" w:lineRule="auto"/>
        <w:ind w:left="1077" w:hanging="357"/>
        <w:contextualSpacing/>
        <w:jc w:val="both"/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</w:pPr>
      <w:r w:rsidRPr="00231AF2">
        <w:rPr>
          <w:rFonts w:ascii="Symbol" w:eastAsia="Symbol" w:hAnsi="Symbol" w:cs="Symbol"/>
          <w:color w:val="4D4D4D"/>
          <w:sz w:val="20"/>
          <w:szCs w:val="16"/>
          <w:lang w:val="es-CL" w:eastAsia="es-CL"/>
        </w:rPr>
        <w:t></w:t>
      </w:r>
      <w:r w:rsidRPr="00231AF2">
        <w:rPr>
          <w:rFonts w:ascii="Times New Roman" w:eastAsia="Symbol" w:hAnsi="Times New Roman" w:cs="Times New Roman"/>
          <w:color w:val="4D4D4D"/>
          <w:sz w:val="14"/>
          <w:szCs w:val="14"/>
          <w:lang w:val="es-CL" w:eastAsia="es-CL"/>
        </w:rPr>
        <w:t xml:space="preserve">         </w:t>
      </w:r>
      <w:r>
        <w:rPr>
          <w:rFonts w:ascii="Tahoma" w:eastAsia="Times New Roman" w:hAnsi="Tahoma" w:cs="Tahoma"/>
          <w:b/>
          <w:color w:val="4D4D4D"/>
          <w:sz w:val="20"/>
          <w:szCs w:val="16"/>
          <w:lang w:val="es-CL" w:eastAsia="es-CL"/>
        </w:rPr>
        <w:t>Viernes 8 de mayo a las 17:3</w:t>
      </w:r>
      <w:r w:rsidRPr="00231AF2">
        <w:rPr>
          <w:rFonts w:ascii="Tahoma" w:eastAsia="Times New Roman" w:hAnsi="Tahoma" w:cs="Tahoma"/>
          <w:b/>
          <w:color w:val="4D4D4D"/>
          <w:sz w:val="20"/>
          <w:szCs w:val="16"/>
          <w:lang w:val="es-CL" w:eastAsia="es-CL"/>
        </w:rPr>
        <w:t>0 hrs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: Fin Proceso de </w:t>
      </w:r>
      <w:r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Recepción de 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Postulación Transferencias  Internas FEN 201</w:t>
      </w:r>
      <w:r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5.</w:t>
      </w:r>
    </w:p>
    <w:p w:rsidR="000A2E15" w:rsidRDefault="000A2E15" w:rsidP="000A2E15">
      <w:pPr>
        <w:spacing w:before="240" w:after="120" w:line="360" w:lineRule="auto"/>
        <w:ind w:left="357" w:firstLine="351"/>
        <w:jc w:val="both"/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</w:pPr>
      <w:r w:rsidRPr="00231AF2">
        <w:rPr>
          <w:rFonts w:ascii="Symbol" w:eastAsia="Symbol" w:hAnsi="Symbol" w:cs="Symbol"/>
          <w:color w:val="4D4D4D"/>
          <w:sz w:val="20"/>
          <w:szCs w:val="16"/>
          <w:lang w:val="es-CL" w:eastAsia="es-CL"/>
        </w:rPr>
        <w:t></w:t>
      </w:r>
      <w:r w:rsidRPr="00231AF2">
        <w:rPr>
          <w:rFonts w:ascii="Times New Roman" w:eastAsia="Symbol" w:hAnsi="Times New Roman" w:cs="Times New Roman"/>
          <w:color w:val="4D4D4D"/>
          <w:sz w:val="14"/>
          <w:szCs w:val="14"/>
          <w:lang w:val="es-CL" w:eastAsia="es-CL"/>
        </w:rPr>
        <w:t xml:space="preserve">         </w:t>
      </w:r>
      <w:r>
        <w:rPr>
          <w:rFonts w:ascii="Tahoma" w:eastAsia="Times New Roman" w:hAnsi="Tahoma" w:cs="Tahoma"/>
          <w:b/>
          <w:color w:val="4D4D4D"/>
          <w:sz w:val="20"/>
          <w:szCs w:val="16"/>
          <w:lang w:val="es-CL" w:eastAsia="es-CL"/>
        </w:rPr>
        <w:t>Desde lunes 11 de mayo hasta el viernes 5 junio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: Periodo de revisión de postulaciones y entrevistas (de ser necesario)</w:t>
      </w:r>
      <w:r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.</w:t>
      </w:r>
    </w:p>
    <w:p w:rsidR="000A2E15" w:rsidRPr="00231AF2" w:rsidRDefault="000A2E15" w:rsidP="000A2E15">
      <w:pPr>
        <w:spacing w:before="240" w:after="240" w:line="360" w:lineRule="auto"/>
        <w:ind w:left="1077" w:hanging="357"/>
        <w:contextualSpacing/>
        <w:jc w:val="both"/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</w:pPr>
      <w:r w:rsidRPr="00231AF2">
        <w:rPr>
          <w:rFonts w:ascii="Symbol" w:eastAsia="Symbol" w:hAnsi="Symbol" w:cs="Symbol"/>
          <w:color w:val="4D4D4D"/>
          <w:sz w:val="20"/>
          <w:szCs w:val="16"/>
          <w:lang w:val="es-CL" w:eastAsia="es-CL"/>
        </w:rPr>
        <w:t></w:t>
      </w:r>
      <w:r w:rsidRPr="00231AF2">
        <w:rPr>
          <w:rFonts w:ascii="Times New Roman" w:eastAsia="Symbol" w:hAnsi="Times New Roman" w:cs="Times New Roman"/>
          <w:color w:val="4D4D4D"/>
          <w:sz w:val="14"/>
          <w:szCs w:val="14"/>
          <w:lang w:val="es-CL" w:eastAsia="es-CL"/>
        </w:rPr>
        <w:t xml:space="preserve">         </w:t>
      </w:r>
      <w:r>
        <w:rPr>
          <w:rFonts w:ascii="Tahoma" w:eastAsia="Times New Roman" w:hAnsi="Tahoma" w:cs="Tahoma"/>
          <w:b/>
          <w:color w:val="4D4D4D"/>
          <w:sz w:val="20"/>
          <w:szCs w:val="16"/>
          <w:lang w:val="es-CL" w:eastAsia="es-CL"/>
        </w:rPr>
        <w:t xml:space="preserve">Miércoles 17 </w:t>
      </w:r>
      <w:r w:rsidRPr="00231AF2">
        <w:rPr>
          <w:rFonts w:ascii="Tahoma" w:eastAsia="Times New Roman" w:hAnsi="Tahoma" w:cs="Tahoma"/>
          <w:b/>
          <w:color w:val="4D4D4D"/>
          <w:sz w:val="20"/>
          <w:szCs w:val="16"/>
          <w:lang w:val="es-CL" w:eastAsia="es-CL"/>
        </w:rPr>
        <w:t>de Junio</w:t>
      </w:r>
      <w:r>
        <w:rPr>
          <w:rFonts w:ascii="Tahoma" w:eastAsia="Times New Roman" w:hAnsi="Tahoma" w:cs="Tahoma"/>
          <w:b/>
          <w:color w:val="4D4D4D"/>
          <w:sz w:val="20"/>
          <w:szCs w:val="16"/>
          <w:lang w:val="es-CL" w:eastAsia="es-CL"/>
        </w:rPr>
        <w:t xml:space="preserve"> a las 17.00 hrs.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: Publicación de convo</w:t>
      </w:r>
      <w:r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cados a transferencia por portal de pregrado </w:t>
      </w:r>
      <w:r w:rsidRPr="00203873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(pregrado.fen.uchile.cl)</w:t>
      </w:r>
      <w:r w:rsidRPr="00231AF2">
        <w:rPr>
          <w:rFonts w:ascii="Tahoma" w:eastAsia="Times New Roman" w:hAnsi="Tahoma" w:cs="Tahoma"/>
          <w:color w:val="4D4D4D"/>
          <w:sz w:val="16"/>
          <w:szCs w:val="16"/>
          <w:lang w:eastAsia="es-ES"/>
        </w:rPr>
        <w:t xml:space="preserve"> </w:t>
      </w:r>
    </w:p>
    <w:p w:rsidR="000A2E15" w:rsidRPr="00231AF2" w:rsidRDefault="000A2E15" w:rsidP="000A2E15">
      <w:pPr>
        <w:spacing w:before="240" w:after="240" w:line="360" w:lineRule="auto"/>
        <w:ind w:left="1077" w:hanging="357"/>
        <w:contextualSpacing/>
        <w:jc w:val="both"/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</w:pPr>
      <w:r w:rsidRPr="00231AF2">
        <w:rPr>
          <w:rFonts w:ascii="Symbol" w:eastAsia="Symbol" w:hAnsi="Symbol" w:cs="Symbol"/>
          <w:color w:val="4D4D4D"/>
          <w:sz w:val="20"/>
          <w:szCs w:val="16"/>
          <w:lang w:val="es-CL" w:eastAsia="es-CL"/>
        </w:rPr>
        <w:t></w:t>
      </w:r>
      <w:r w:rsidRPr="00231AF2">
        <w:rPr>
          <w:rFonts w:ascii="Times New Roman" w:eastAsia="Symbol" w:hAnsi="Times New Roman" w:cs="Times New Roman"/>
          <w:color w:val="4D4D4D"/>
          <w:sz w:val="14"/>
          <w:szCs w:val="14"/>
          <w:lang w:val="es-CL" w:eastAsia="es-CL"/>
        </w:rPr>
        <w:t xml:space="preserve">         </w:t>
      </w:r>
      <w:r>
        <w:rPr>
          <w:rFonts w:ascii="Tahoma" w:eastAsia="Times New Roman" w:hAnsi="Tahoma" w:cs="Tahoma"/>
          <w:b/>
          <w:color w:val="4D4D4D"/>
          <w:sz w:val="20"/>
          <w:szCs w:val="16"/>
          <w:lang w:val="es-CL" w:eastAsia="es-CL"/>
        </w:rPr>
        <w:t>Desde jueves 18</w:t>
      </w:r>
      <w:r w:rsidRPr="00231AF2">
        <w:rPr>
          <w:rFonts w:ascii="Tahoma" w:eastAsia="Times New Roman" w:hAnsi="Tahoma" w:cs="Tahoma"/>
          <w:b/>
          <w:color w:val="4D4D4D"/>
          <w:sz w:val="20"/>
          <w:szCs w:val="16"/>
          <w:lang w:val="es-CL" w:eastAsia="es-CL"/>
        </w:rPr>
        <w:t xml:space="preserve"> de junio a l</w:t>
      </w:r>
      <w:r>
        <w:rPr>
          <w:rFonts w:ascii="Tahoma" w:eastAsia="Times New Roman" w:hAnsi="Tahoma" w:cs="Tahoma"/>
          <w:b/>
          <w:color w:val="4D4D4D"/>
          <w:sz w:val="20"/>
          <w:szCs w:val="16"/>
          <w:lang w:val="es-CL" w:eastAsia="es-CL"/>
        </w:rPr>
        <w:t>as 9.30 hrs hasta el miércoles 24 de Junio a las 17.3</w:t>
      </w:r>
      <w:r w:rsidRPr="00231AF2">
        <w:rPr>
          <w:rFonts w:ascii="Tahoma" w:eastAsia="Times New Roman" w:hAnsi="Tahoma" w:cs="Tahoma"/>
          <w:b/>
          <w:color w:val="4D4D4D"/>
          <w:sz w:val="20"/>
          <w:szCs w:val="16"/>
          <w:lang w:val="es-CL" w:eastAsia="es-CL"/>
        </w:rPr>
        <w:t>0 hrs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: plazo para firmar</w:t>
      </w:r>
      <w:r w:rsidR="002A19FB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 </w:t>
      </w:r>
      <w:r w:rsidR="002A19FB" w:rsidRPr="002A19FB">
        <w:rPr>
          <w:rFonts w:ascii="Tahoma" w:eastAsia="Times New Roman" w:hAnsi="Tahoma" w:cs="Tahoma"/>
          <w:b/>
          <w:color w:val="4D4D4D"/>
          <w:sz w:val="20"/>
          <w:szCs w:val="16"/>
          <w:lang w:val="es-CL" w:eastAsia="es-CL"/>
        </w:rPr>
        <w:t>contrato de</w:t>
      </w:r>
      <w:r w:rsidR="002A19FB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 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 </w:t>
      </w:r>
      <w:r w:rsidRPr="00231AF2">
        <w:rPr>
          <w:rFonts w:ascii="Tahoma" w:eastAsia="Times New Roman" w:hAnsi="Tahoma" w:cs="Tahoma"/>
          <w:b/>
          <w:color w:val="4D4D4D"/>
          <w:sz w:val="20"/>
          <w:szCs w:val="16"/>
          <w:lang w:val="es-CL" w:eastAsia="es-CL"/>
        </w:rPr>
        <w:t>pre-aceptación transferencia interna FEN</w:t>
      </w:r>
      <w:r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 en los módulos de atención de</w:t>
      </w:r>
      <w:r w:rsidRPr="00231AF2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 Secretaría de Estudios, primer piso Edificio </w:t>
      </w:r>
      <w:r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Z Corporativo.</w:t>
      </w:r>
    </w:p>
    <w:p w:rsidR="00823F9C" w:rsidRDefault="000A2E15" w:rsidP="000A2E15">
      <w:pPr>
        <w:spacing w:before="240" w:after="240" w:line="360" w:lineRule="auto"/>
        <w:ind w:left="360"/>
        <w:jc w:val="both"/>
        <w:rPr>
          <w:rFonts w:ascii="Tahoma" w:eastAsia="Times New Roman" w:hAnsi="Tahoma" w:cs="Tahoma"/>
          <w:b/>
          <w:color w:val="4D4D4D"/>
          <w:sz w:val="18"/>
          <w:szCs w:val="16"/>
          <w:lang w:val="es-CL" w:eastAsia="es-CL"/>
        </w:rPr>
      </w:pPr>
      <w:r w:rsidRPr="00231AF2">
        <w:rPr>
          <w:rFonts w:ascii="Tahoma" w:eastAsia="Times New Roman" w:hAnsi="Tahoma" w:cs="Tahoma"/>
          <w:b/>
          <w:color w:val="4D4D4D"/>
          <w:sz w:val="18"/>
          <w:szCs w:val="16"/>
          <w:lang w:val="es-CL" w:eastAsia="es-CL"/>
        </w:rPr>
        <w:tab/>
      </w:r>
      <w:r w:rsidRPr="00231AF2">
        <w:rPr>
          <w:rFonts w:ascii="Tahoma" w:eastAsia="Times New Roman" w:hAnsi="Tahoma" w:cs="Tahoma"/>
          <w:b/>
          <w:color w:val="4D4D4D"/>
          <w:sz w:val="18"/>
          <w:szCs w:val="16"/>
          <w:lang w:val="es-CL" w:eastAsia="es-CL"/>
        </w:rPr>
        <w:tab/>
      </w:r>
    </w:p>
    <w:p w:rsidR="000A2E15" w:rsidRPr="00823F9C" w:rsidRDefault="000A2E15" w:rsidP="000A2E15">
      <w:pPr>
        <w:spacing w:before="240" w:after="240" w:line="360" w:lineRule="auto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val="es-CL" w:eastAsia="es-CL"/>
        </w:rPr>
      </w:pPr>
      <w:r w:rsidRPr="00231AF2">
        <w:rPr>
          <w:rFonts w:ascii="Tahoma" w:eastAsia="Times New Roman" w:hAnsi="Tahoma" w:cs="Tahoma"/>
          <w:b/>
          <w:color w:val="4D4D4D"/>
          <w:sz w:val="18"/>
          <w:szCs w:val="16"/>
          <w:lang w:val="es-CL" w:eastAsia="es-CL"/>
        </w:rPr>
        <w:t>Nota</w:t>
      </w:r>
      <w:r w:rsidR="00823F9C">
        <w:rPr>
          <w:rFonts w:ascii="Tahoma" w:eastAsia="Times New Roman" w:hAnsi="Tahoma" w:cs="Tahoma"/>
          <w:b/>
          <w:color w:val="4D4D4D"/>
          <w:sz w:val="18"/>
          <w:szCs w:val="16"/>
          <w:lang w:val="es-CL" w:eastAsia="es-CL"/>
        </w:rPr>
        <w:t>s</w:t>
      </w:r>
      <w:r w:rsidRPr="00231AF2">
        <w:rPr>
          <w:rFonts w:ascii="Tahoma" w:eastAsia="Times New Roman" w:hAnsi="Tahoma" w:cs="Tahoma"/>
          <w:color w:val="4D4D4D"/>
          <w:sz w:val="18"/>
          <w:szCs w:val="16"/>
          <w:lang w:val="es-CL" w:eastAsia="es-CL"/>
        </w:rPr>
        <w:t xml:space="preserve">: </w:t>
      </w:r>
      <w:r w:rsidR="00823F9C">
        <w:rPr>
          <w:rFonts w:ascii="Tahoma" w:eastAsia="Times New Roman" w:hAnsi="Tahoma" w:cs="Tahoma"/>
          <w:color w:val="4D4D4D"/>
          <w:sz w:val="20"/>
          <w:szCs w:val="20"/>
          <w:lang w:val="es-CL" w:eastAsia="es-CL"/>
        </w:rPr>
        <w:t>S</w:t>
      </w:r>
      <w:r w:rsidRPr="00823F9C">
        <w:rPr>
          <w:rFonts w:ascii="Tahoma" w:eastAsia="Times New Roman" w:hAnsi="Tahoma" w:cs="Tahoma"/>
          <w:color w:val="4D4D4D"/>
          <w:sz w:val="20"/>
          <w:szCs w:val="20"/>
          <w:lang w:val="es-CL" w:eastAsia="es-CL"/>
        </w:rPr>
        <w:t xml:space="preserve">i el alumno no se </w:t>
      </w:r>
      <w:r w:rsidR="002A19FB" w:rsidRPr="00823F9C">
        <w:rPr>
          <w:rFonts w:ascii="Tahoma" w:eastAsia="Times New Roman" w:hAnsi="Tahoma" w:cs="Tahoma"/>
          <w:color w:val="4D4D4D"/>
          <w:sz w:val="20"/>
          <w:szCs w:val="20"/>
          <w:lang w:val="es-CL" w:eastAsia="es-CL"/>
        </w:rPr>
        <w:t>presenta a firmar este</w:t>
      </w:r>
      <w:r w:rsidRPr="00823F9C">
        <w:rPr>
          <w:rFonts w:ascii="Tahoma" w:eastAsia="Times New Roman" w:hAnsi="Tahoma" w:cs="Tahoma"/>
          <w:color w:val="4D4D4D"/>
          <w:sz w:val="20"/>
          <w:szCs w:val="20"/>
          <w:lang w:val="es-CL" w:eastAsia="es-CL"/>
        </w:rPr>
        <w:t xml:space="preserve"> documento, entre las fechas señaladas anteriormente, se entenderá que está renunciando al cupo asignado a la carrera de destino</w:t>
      </w:r>
      <w:r w:rsidR="002A19FB" w:rsidRPr="00823F9C">
        <w:rPr>
          <w:rFonts w:ascii="Tahoma" w:eastAsia="Times New Roman" w:hAnsi="Tahoma" w:cs="Tahoma"/>
          <w:color w:val="4D4D4D"/>
          <w:sz w:val="20"/>
          <w:szCs w:val="20"/>
          <w:lang w:val="es-CL" w:eastAsia="es-CL"/>
        </w:rPr>
        <w:t>.</w:t>
      </w:r>
    </w:p>
    <w:p w:rsidR="002A19FB" w:rsidRDefault="002A19FB" w:rsidP="000A2E15">
      <w:pPr>
        <w:spacing w:before="240" w:after="240" w:line="360" w:lineRule="auto"/>
        <w:ind w:left="360"/>
        <w:jc w:val="both"/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</w:pPr>
      <w:r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El </w:t>
      </w:r>
      <w:r w:rsidRPr="008B6CAF">
        <w:rPr>
          <w:rFonts w:ascii="Tahoma" w:eastAsia="Times New Roman" w:hAnsi="Tahoma" w:cs="Tahoma"/>
          <w:b/>
          <w:color w:val="4D4D4D"/>
          <w:sz w:val="20"/>
          <w:szCs w:val="16"/>
          <w:lang w:val="es-CL" w:eastAsia="es-CL"/>
        </w:rPr>
        <w:t>contrato de pre-</w:t>
      </w:r>
      <w:r w:rsidR="004B518E" w:rsidRPr="008B6CAF">
        <w:rPr>
          <w:rFonts w:ascii="Tahoma" w:eastAsia="Times New Roman" w:hAnsi="Tahoma" w:cs="Tahoma"/>
          <w:b/>
          <w:color w:val="4D4D4D"/>
          <w:sz w:val="20"/>
          <w:szCs w:val="16"/>
          <w:lang w:val="es-CL" w:eastAsia="es-CL"/>
        </w:rPr>
        <w:t>aceptación</w:t>
      </w:r>
      <w:r w:rsidR="004B518E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 es el documento en el cual</w:t>
      </w:r>
      <w:r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 se señala</w:t>
      </w:r>
      <w:r w:rsidR="004B518E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n</w:t>
      </w:r>
      <w:r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 las convalidaciones a realizar y los requisit</w:t>
      </w:r>
      <w:r w:rsidR="004B518E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os que deberán</w:t>
      </w:r>
      <w:r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 cumplir</w:t>
      </w:r>
      <w:r w:rsidR="004B518E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 los candidatos </w:t>
      </w:r>
      <w:r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 </w:t>
      </w:r>
      <w:r w:rsidR="004B518E"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para que  se pueda llevar a efecto </w:t>
      </w:r>
      <w:r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 la transferencia en el período académico </w:t>
      </w:r>
      <w:proofErr w:type="gramStart"/>
      <w:r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>Primavera</w:t>
      </w:r>
      <w:proofErr w:type="gramEnd"/>
      <w:r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  <w:t xml:space="preserve"> 2015.  De no cumplir todos los requisitos estipulados en ducho contrato, se entenderá por rechazada la transferencia.</w:t>
      </w:r>
    </w:p>
    <w:p w:rsidR="004B518E" w:rsidRPr="000A2E15" w:rsidRDefault="004B518E" w:rsidP="000A2E15">
      <w:pPr>
        <w:spacing w:before="240" w:after="240" w:line="360" w:lineRule="auto"/>
        <w:ind w:left="360"/>
        <w:jc w:val="both"/>
        <w:rPr>
          <w:rFonts w:ascii="Tahoma" w:eastAsia="Times New Roman" w:hAnsi="Tahoma" w:cs="Tahoma"/>
          <w:color w:val="4D4D4D"/>
          <w:sz w:val="20"/>
          <w:szCs w:val="16"/>
          <w:lang w:val="es-CL" w:eastAsia="es-CL"/>
        </w:rPr>
      </w:pPr>
    </w:p>
    <w:p w:rsidR="000A2E15" w:rsidRPr="00C35FD8" w:rsidRDefault="000A2E15" w:rsidP="000A2E15">
      <w:pPr>
        <w:spacing w:line="240" w:lineRule="auto"/>
        <w:rPr>
          <w:rFonts w:ascii="Tahoma" w:eastAsia="Times New Roman" w:hAnsi="Tahoma" w:cs="Tahoma"/>
          <w:b/>
          <w:color w:val="4D4D4D"/>
          <w:sz w:val="24"/>
          <w:szCs w:val="24"/>
          <w:lang w:val="es-CL" w:eastAsia="es-CL"/>
        </w:rPr>
      </w:pPr>
      <w:r>
        <w:rPr>
          <w:rFonts w:ascii="Tahoma" w:eastAsia="Times New Roman" w:hAnsi="Tahoma" w:cs="Tahoma"/>
          <w:b/>
          <w:color w:val="4D4D4D"/>
          <w:sz w:val="24"/>
          <w:szCs w:val="24"/>
          <w:lang w:val="es-CL" w:eastAsia="es-CL"/>
        </w:rPr>
        <w:t xml:space="preserve">                                                         </w:t>
      </w:r>
      <w:r w:rsidRPr="00C35FD8">
        <w:rPr>
          <w:rFonts w:ascii="Tahoma" w:eastAsia="Times New Roman" w:hAnsi="Tahoma" w:cs="Tahoma"/>
          <w:b/>
          <w:color w:val="4D4D4D"/>
          <w:sz w:val="24"/>
          <w:szCs w:val="24"/>
          <w:lang w:val="es-CL" w:eastAsia="es-CL"/>
        </w:rPr>
        <w:t>Escuelas de Pregrado – Secretaría de Estudios</w:t>
      </w:r>
      <w:r w:rsidRPr="00C35FD8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es-ES"/>
        </w:rPr>
        <w:t xml:space="preserve"> </w:t>
      </w:r>
    </w:p>
    <w:p w:rsidR="000A2E15" w:rsidRPr="00C35FD8" w:rsidRDefault="000A2E15" w:rsidP="000A2E15">
      <w:pPr>
        <w:spacing w:line="240" w:lineRule="auto"/>
        <w:rPr>
          <w:rFonts w:ascii="Tahoma" w:eastAsia="Times New Roman" w:hAnsi="Tahoma" w:cs="Tahoma"/>
          <w:color w:val="4D4D4D"/>
          <w:sz w:val="24"/>
          <w:szCs w:val="24"/>
          <w:lang w:val="es-CL" w:eastAsia="es-CL"/>
        </w:rPr>
      </w:pPr>
      <w:r>
        <w:rPr>
          <w:rFonts w:ascii="Tahoma" w:eastAsia="Times New Roman" w:hAnsi="Tahoma" w:cs="Tahoma"/>
          <w:color w:val="4D4D4D"/>
          <w:sz w:val="24"/>
          <w:szCs w:val="24"/>
          <w:lang w:val="es-CL" w:eastAsia="es-CL"/>
        </w:rPr>
        <w:t xml:space="preserve">                                                                 </w:t>
      </w:r>
      <w:r w:rsidRPr="00C35FD8">
        <w:rPr>
          <w:rFonts w:ascii="Tahoma" w:eastAsia="Times New Roman" w:hAnsi="Tahoma" w:cs="Tahoma"/>
          <w:color w:val="4D4D4D"/>
          <w:sz w:val="24"/>
          <w:szCs w:val="24"/>
          <w:lang w:val="es-CL" w:eastAsia="es-CL"/>
        </w:rPr>
        <w:t>Facultad de Economía y Negocios</w:t>
      </w:r>
      <w:r w:rsidRPr="00C35FD8">
        <w:rPr>
          <w:rFonts w:ascii="Times New Roman" w:eastAsia="Times New Roman" w:hAnsi="Times New Roman" w:cs="Times New Roman"/>
          <w:color w:val="4D4D4D"/>
          <w:sz w:val="24"/>
          <w:szCs w:val="24"/>
          <w:lang w:eastAsia="es-ES"/>
        </w:rPr>
        <w:t xml:space="preserve"> </w:t>
      </w:r>
    </w:p>
    <w:p w:rsidR="000A2E15" w:rsidRPr="000A2E15" w:rsidRDefault="000A2E15" w:rsidP="000A2E15">
      <w:pPr>
        <w:spacing w:line="240" w:lineRule="auto"/>
        <w:rPr>
          <w:rFonts w:ascii="Tahoma" w:eastAsia="Times New Roman" w:hAnsi="Tahoma" w:cs="Tahoma"/>
          <w:color w:val="4D4D4D"/>
          <w:sz w:val="24"/>
          <w:szCs w:val="24"/>
          <w:lang w:val="es-CL" w:eastAsia="es-CL"/>
        </w:rPr>
      </w:pPr>
      <w:r>
        <w:rPr>
          <w:rFonts w:ascii="Tahoma" w:eastAsia="Times New Roman" w:hAnsi="Tahoma" w:cs="Tahoma"/>
          <w:color w:val="4D4D4D"/>
          <w:sz w:val="24"/>
          <w:szCs w:val="24"/>
          <w:lang w:val="es-CL" w:eastAsia="es-CL"/>
        </w:rPr>
        <w:t xml:space="preserve">                                                                          </w:t>
      </w:r>
      <w:r w:rsidRPr="00C35FD8">
        <w:rPr>
          <w:rFonts w:ascii="Tahoma" w:eastAsia="Times New Roman" w:hAnsi="Tahoma" w:cs="Tahoma"/>
          <w:color w:val="4D4D4D"/>
          <w:sz w:val="24"/>
          <w:szCs w:val="24"/>
          <w:lang w:val="es-CL" w:eastAsia="es-CL"/>
        </w:rPr>
        <w:t>Universidad de Chile</w:t>
      </w:r>
      <w:bookmarkStart w:id="0" w:name="_GoBack"/>
      <w:bookmarkEnd w:id="0"/>
    </w:p>
    <w:sectPr w:rsidR="000A2E15" w:rsidRPr="000A2E15" w:rsidSect="004B518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E15"/>
    <w:rsid w:val="000A2E15"/>
    <w:rsid w:val="00153D26"/>
    <w:rsid w:val="002A19FB"/>
    <w:rsid w:val="004669BC"/>
    <w:rsid w:val="00474E5A"/>
    <w:rsid w:val="004B518E"/>
    <w:rsid w:val="004D22A4"/>
    <w:rsid w:val="00757FCC"/>
    <w:rsid w:val="00823F9C"/>
    <w:rsid w:val="008B6CAF"/>
    <w:rsid w:val="00B2251C"/>
    <w:rsid w:val="00EC43B9"/>
    <w:rsid w:val="00EE54F8"/>
    <w:rsid w:val="00F1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15"/>
    <w:pPr>
      <w:spacing w:line="240" w:lineRule="atLeast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</dc:creator>
  <cp:lastModifiedBy>FEN</cp:lastModifiedBy>
  <cp:revision>2</cp:revision>
  <cp:lastPrinted>2015-04-22T19:14:00Z</cp:lastPrinted>
  <dcterms:created xsi:type="dcterms:W3CDTF">2015-04-22T20:02:00Z</dcterms:created>
  <dcterms:modified xsi:type="dcterms:W3CDTF">2015-04-22T20:02:00Z</dcterms:modified>
</cp:coreProperties>
</file>